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A60E16" w:rsidRDefault="00F92268" w:rsidP="00850792">
      <w:pPr>
        <w:pStyle w:val="BodyText"/>
        <w:rPr>
          <w:sz w:val="6"/>
          <w:szCs w:val="6"/>
        </w:rPr>
      </w:pPr>
      <w:r w:rsidRPr="00A60E16">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A60E16"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A60E16" w:rsidRDefault="00F92268" w:rsidP="00876975">
            <w:pPr>
              <w:pStyle w:val="RefTableData"/>
            </w:pPr>
            <w:r w:rsidRPr="00A60E16">
              <w:t>Reference number(s)</w:t>
            </w:r>
          </w:p>
        </w:tc>
      </w:tr>
      <w:tr w:rsidR="00F92268" w:rsidRPr="00A60E16"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F155B17" w:rsidR="00F92268" w:rsidRPr="00A60E16" w:rsidRDefault="003F5095" w:rsidP="00876975">
            <w:pPr>
              <w:pStyle w:val="RefTableData"/>
            </w:pPr>
            <w:r w:rsidRPr="00A60E16">
              <w:t>6064-A</w:t>
            </w:r>
          </w:p>
        </w:tc>
      </w:tr>
    </w:tbl>
    <w:p w14:paraId="74FBA5B4" w14:textId="77777777" w:rsidR="00051356" w:rsidRPr="00A60E16" w:rsidRDefault="00051356" w:rsidP="00A672B3">
      <w:pPr>
        <w:pStyle w:val="BodyText"/>
        <w:rPr>
          <w:b/>
          <w:bCs/>
          <w:sz w:val="2"/>
          <w:szCs w:val="2"/>
        </w:rPr>
        <w:sectPr w:rsidR="00051356" w:rsidRPr="00A60E1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64F552B8" w:rsidR="004B15BB" w:rsidRPr="00A60E16" w:rsidRDefault="003F5095" w:rsidP="007E5C16">
      <w:pPr>
        <w:pStyle w:val="Heading1"/>
      </w:pPr>
      <w:r w:rsidRPr="00A60E16">
        <w:t>Specialty Guideline Management</w:t>
      </w:r>
      <w:r w:rsidR="008C54D9" w:rsidRPr="00A60E16">
        <w:br/>
      </w:r>
      <w:proofErr w:type="spellStart"/>
      <w:r w:rsidRPr="00A60E16">
        <w:t>L</w:t>
      </w:r>
      <w:r w:rsidR="006845E2" w:rsidRPr="00A60E16">
        <w:t>itfulo</w:t>
      </w:r>
      <w:proofErr w:type="spellEnd"/>
    </w:p>
    <w:p w14:paraId="78861C92" w14:textId="6C021B90" w:rsidR="00203468" w:rsidRPr="00A60E16" w:rsidRDefault="00C64534" w:rsidP="008E0F0D">
      <w:pPr>
        <w:pStyle w:val="Heading2"/>
      </w:pPr>
      <w:r w:rsidRPr="00A60E16">
        <w:t xml:space="preserve">Products Referenced by this </w:t>
      </w:r>
      <w:r w:rsidR="00501602" w:rsidRPr="00A60E16">
        <w:t>Documen</w:t>
      </w:r>
      <w:r w:rsidR="003F5095" w:rsidRPr="00A60E16">
        <w:t>t</w:t>
      </w:r>
    </w:p>
    <w:p w14:paraId="5455152B" w14:textId="32733AF4" w:rsidR="008E0F0D" w:rsidRPr="00A60E16" w:rsidRDefault="00D82D85" w:rsidP="008B73E8">
      <w:pPr>
        <w:pStyle w:val="BodyText"/>
      </w:pPr>
      <w:r w:rsidRPr="00A60E16">
        <w:t xml:space="preserve">Drugs that are listed in the </w:t>
      </w:r>
      <w:r w:rsidR="000315F1" w:rsidRPr="00A60E16">
        <w:t>following table</w:t>
      </w:r>
      <w:r w:rsidRPr="00A60E16">
        <w:t xml:space="preserve"> include both brand and generic and all dosage forms and strengths unless otherwise stated. </w:t>
      </w:r>
      <w:r w:rsidR="00DB750D" w:rsidRPr="00DB750D">
        <w:t>Over-the-counter (OTC)</w:t>
      </w:r>
      <w:r w:rsidRPr="00A60E16">
        <w:t xml:space="preserve"> products are not included unless otherwise stated.</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385"/>
        <w:gridCol w:w="5385"/>
      </w:tblGrid>
      <w:tr w:rsidR="00252CE1" w:rsidRPr="00A60E16" w14:paraId="158421F8" w14:textId="77777777" w:rsidTr="00B5002F">
        <w:trPr>
          <w:cantSplit/>
          <w:trHeight w:val="288"/>
          <w:tblHeader/>
        </w:trPr>
        <w:tc>
          <w:tcPr>
            <w:tcW w:w="5385" w:type="dxa"/>
            <w:vAlign w:val="center"/>
          </w:tcPr>
          <w:p w14:paraId="2A27354A" w14:textId="1390179E" w:rsidR="00252CE1" w:rsidRPr="00A60E16" w:rsidRDefault="00252CE1" w:rsidP="00AA1E6A">
            <w:pPr>
              <w:pStyle w:val="TableHeader"/>
            </w:pPr>
            <w:bookmarkStart w:id="0" w:name="_Hlk159603270"/>
            <w:r w:rsidRPr="00A60E16">
              <w:t>Brand Name</w:t>
            </w:r>
          </w:p>
        </w:tc>
        <w:tc>
          <w:tcPr>
            <w:tcW w:w="5385" w:type="dxa"/>
            <w:vAlign w:val="center"/>
          </w:tcPr>
          <w:p w14:paraId="3D342BE1" w14:textId="75F11EF1" w:rsidR="00252CE1" w:rsidRPr="00A60E16" w:rsidRDefault="00252CE1" w:rsidP="00AA1E6A">
            <w:pPr>
              <w:pStyle w:val="TableHeader"/>
            </w:pPr>
            <w:r w:rsidRPr="00A60E16">
              <w:t>Generic Name</w:t>
            </w:r>
          </w:p>
        </w:tc>
      </w:tr>
      <w:tr w:rsidR="00585FFF" w:rsidRPr="00A60E16" w14:paraId="2AD5C02D" w14:textId="77777777" w:rsidTr="00B5002F">
        <w:trPr>
          <w:cantSplit/>
        </w:trPr>
        <w:tc>
          <w:tcPr>
            <w:tcW w:w="5385" w:type="dxa"/>
          </w:tcPr>
          <w:p w14:paraId="2D8FA8E3" w14:textId="20E8FE71" w:rsidR="00585FFF" w:rsidRPr="00A60E16" w:rsidRDefault="003F5095" w:rsidP="00E82ABA">
            <w:pPr>
              <w:pStyle w:val="TableDataUnpadded"/>
            </w:pPr>
            <w:proofErr w:type="spellStart"/>
            <w:r w:rsidRPr="00A60E16">
              <w:t>Litfulo</w:t>
            </w:r>
            <w:proofErr w:type="spellEnd"/>
          </w:p>
        </w:tc>
        <w:tc>
          <w:tcPr>
            <w:tcW w:w="5385" w:type="dxa"/>
          </w:tcPr>
          <w:p w14:paraId="7E26A004" w14:textId="580BB358" w:rsidR="00585FFF" w:rsidRPr="00A60E16" w:rsidRDefault="003F5095" w:rsidP="00E82ABA">
            <w:pPr>
              <w:pStyle w:val="TableDataUnpadded"/>
            </w:pPr>
            <w:proofErr w:type="spellStart"/>
            <w:r w:rsidRPr="00A60E16">
              <w:t>ritlecitinib</w:t>
            </w:r>
            <w:proofErr w:type="spellEnd"/>
          </w:p>
        </w:tc>
      </w:tr>
    </w:tbl>
    <w:bookmarkEnd w:id="0"/>
    <w:p w14:paraId="14CE6108" w14:textId="09A981E1" w:rsidR="00FC1AAD" w:rsidRPr="00A60E16" w:rsidRDefault="00ED052F" w:rsidP="00AA2A94">
      <w:pPr>
        <w:pStyle w:val="Heading2"/>
        <w:tabs>
          <w:tab w:val="left" w:pos="9540"/>
        </w:tabs>
      </w:pPr>
      <w:r w:rsidRPr="00A60E16">
        <w:t>Indications</w:t>
      </w:r>
    </w:p>
    <w:p w14:paraId="06630658" w14:textId="2E67FB92" w:rsidR="003F5095" w:rsidRPr="00A60E16" w:rsidRDefault="003F5095" w:rsidP="003F5095">
      <w:pPr>
        <w:pStyle w:val="BodyText"/>
      </w:pPr>
      <w:r w:rsidRPr="00A60E16">
        <w:t>The indications below including FDA-approved indications and compendial uses are considered a covered benefit provided that all the approval criteria are met and the member has no exclusions to the prescribed therapy.</w:t>
      </w:r>
    </w:p>
    <w:p w14:paraId="134B5687" w14:textId="7A02B829" w:rsidR="00ED052F" w:rsidRPr="00A60E16" w:rsidRDefault="00ED052F" w:rsidP="00ED052F">
      <w:pPr>
        <w:pStyle w:val="Heading3"/>
        <w:keepNext w:val="0"/>
      </w:pPr>
      <w:r w:rsidRPr="00A60E16">
        <w:t>FDA-approved Indication</w:t>
      </w:r>
      <w:r w:rsidR="003F5095" w:rsidRPr="00A60E16">
        <w:rPr>
          <w:vertAlign w:val="superscript"/>
        </w:rPr>
        <w:t>1</w:t>
      </w:r>
    </w:p>
    <w:p w14:paraId="1CC94894" w14:textId="77777777" w:rsidR="003F5095" w:rsidRPr="00A60E16" w:rsidRDefault="003F5095" w:rsidP="003F5095">
      <w:pPr>
        <w:pStyle w:val="BodyText"/>
      </w:pPr>
      <w:proofErr w:type="spellStart"/>
      <w:r w:rsidRPr="00A60E16">
        <w:t>Litfulo</w:t>
      </w:r>
      <w:proofErr w:type="spellEnd"/>
      <w:r w:rsidRPr="00A60E16">
        <w:t xml:space="preserve"> is indicated for the treatment of severe alopecia areata in adults and adolescents 12 years and older.</w:t>
      </w:r>
    </w:p>
    <w:p w14:paraId="6EAC0ECE" w14:textId="109E5E18" w:rsidR="003F5095" w:rsidRPr="00A60E16" w:rsidRDefault="003F5095" w:rsidP="003F5095">
      <w:pPr>
        <w:pStyle w:val="BodyText"/>
      </w:pPr>
      <w:r w:rsidRPr="00A60E16">
        <w:t>All other indications are considered experimental/investigational and not medically necessary.</w:t>
      </w:r>
    </w:p>
    <w:p w14:paraId="36381B6D" w14:textId="4F793DF3" w:rsidR="000D2496" w:rsidRPr="00A60E16" w:rsidRDefault="000D2496" w:rsidP="000D2496">
      <w:pPr>
        <w:pStyle w:val="Heading2"/>
      </w:pPr>
      <w:r w:rsidRPr="00A60E16">
        <w:t>Documentation</w:t>
      </w:r>
    </w:p>
    <w:p w14:paraId="6A491F54" w14:textId="11C77186" w:rsidR="003F5095" w:rsidRPr="00A60E16" w:rsidRDefault="003F5095" w:rsidP="003F5095">
      <w:pPr>
        <w:pStyle w:val="BodyText"/>
      </w:pPr>
      <w:r w:rsidRPr="00A60E16">
        <w:t>Submission of the following information is necessary to initiate the prior authorization review:</w:t>
      </w:r>
    </w:p>
    <w:p w14:paraId="2CD69ABB" w14:textId="555FF5D4" w:rsidR="00021C51" w:rsidRPr="00A60E16" w:rsidRDefault="00021C51" w:rsidP="00876975">
      <w:pPr>
        <w:pStyle w:val="Heading3"/>
      </w:pPr>
      <w:r w:rsidRPr="00A60E16">
        <w:t>Initial requests</w:t>
      </w:r>
    </w:p>
    <w:p w14:paraId="59F141A5" w14:textId="5D66A672" w:rsidR="003F5095" w:rsidRPr="00A60E16" w:rsidRDefault="003F5095" w:rsidP="003F5095">
      <w:pPr>
        <w:spacing w:after="120"/>
      </w:pPr>
      <w:r w:rsidRPr="00A60E16">
        <w:t xml:space="preserve">Chart notes or medical record documentation </w:t>
      </w:r>
      <w:r w:rsidRPr="00700E1F">
        <w:t xml:space="preserve">supporting </w:t>
      </w:r>
      <w:r w:rsidR="00CA4C13" w:rsidRPr="00700E1F">
        <w:t>at least</w:t>
      </w:r>
      <w:r w:rsidRPr="00700E1F">
        <w:t xml:space="preserve"> 50%</w:t>
      </w:r>
      <w:r w:rsidRPr="00A60E16">
        <w:t xml:space="preserve"> scalp hair loss (e.g., Severity of Alopecia Tool [SALT] score of 50 or higher).</w:t>
      </w:r>
    </w:p>
    <w:p w14:paraId="2F2F2162" w14:textId="460C5ADA" w:rsidR="00021C51" w:rsidRPr="00A60E16" w:rsidRDefault="00021C51" w:rsidP="00876975">
      <w:pPr>
        <w:pStyle w:val="Heading3"/>
      </w:pPr>
      <w:r w:rsidRPr="00A60E16">
        <w:lastRenderedPageBreak/>
        <w:t>Continuation requests</w:t>
      </w:r>
    </w:p>
    <w:p w14:paraId="3605E300" w14:textId="73F18C69" w:rsidR="003F5095" w:rsidRPr="00A60E16" w:rsidRDefault="003F5095" w:rsidP="003F5095">
      <w:pPr>
        <w:spacing w:after="120"/>
      </w:pPr>
      <w:r w:rsidRPr="00A60E16">
        <w:t>Chart notes or medical record documentation supporting positive clinical response (e.g., increased scalp hair coverage, 80% total scalp hair coverage [SALT score of 20 or less]).</w:t>
      </w:r>
    </w:p>
    <w:p w14:paraId="4A5B15F8" w14:textId="5760E093" w:rsidR="00006174" w:rsidRPr="00A60E16" w:rsidRDefault="00006174" w:rsidP="00006174">
      <w:pPr>
        <w:pStyle w:val="Heading2"/>
      </w:pPr>
      <w:r w:rsidRPr="00A60E16">
        <w:t>Prescriber Specialties</w:t>
      </w:r>
    </w:p>
    <w:p w14:paraId="596E4903" w14:textId="51FFE5CB" w:rsidR="003F5095" w:rsidRPr="00A60E16" w:rsidRDefault="003F5095" w:rsidP="003F5095">
      <w:pPr>
        <w:pStyle w:val="BodyText"/>
      </w:pPr>
      <w:r w:rsidRPr="00A60E16">
        <w:t>This medication must be prescribed by or in consultation with a dermatologist.</w:t>
      </w:r>
    </w:p>
    <w:p w14:paraId="50A38FBA" w14:textId="3A94509A" w:rsidR="00FE0C63" w:rsidRPr="00A60E16" w:rsidRDefault="00685107" w:rsidP="00E050E1">
      <w:pPr>
        <w:pStyle w:val="Heading2"/>
      </w:pPr>
      <w:r w:rsidRPr="00A60E16">
        <w:t>Coverage Criteria</w:t>
      </w:r>
    </w:p>
    <w:p w14:paraId="4946AAB0" w14:textId="77777777" w:rsidR="003F5095" w:rsidRPr="00A60E16" w:rsidRDefault="003F5095" w:rsidP="003F5095">
      <w:pPr>
        <w:pStyle w:val="Heading3"/>
      </w:pPr>
      <w:r w:rsidRPr="00A60E16">
        <w:t>Alopecia areata</w:t>
      </w:r>
      <w:r w:rsidRPr="00A60E16">
        <w:rPr>
          <w:vertAlign w:val="superscript"/>
        </w:rPr>
        <w:t>1,2</w:t>
      </w:r>
    </w:p>
    <w:p w14:paraId="3E3E1323" w14:textId="36908A31" w:rsidR="00587FFC" w:rsidRDefault="00587FFC" w:rsidP="00076D54">
      <w:pPr>
        <w:pStyle w:val="BodyText"/>
      </w:pPr>
      <w:r w:rsidRPr="00700E1F">
        <w:t xml:space="preserve">Authorization of 12 months may be granted for </w:t>
      </w:r>
      <w:r w:rsidR="006B16D5" w:rsidRPr="00700E1F">
        <w:t>members 12 years of age or older</w:t>
      </w:r>
      <w:r w:rsidRPr="00700E1F">
        <w:t xml:space="preserve"> who have previously received a targeted synthetic drug (e.g., </w:t>
      </w:r>
      <w:proofErr w:type="spellStart"/>
      <w:r w:rsidRPr="00700E1F">
        <w:t>Leqselvi</w:t>
      </w:r>
      <w:proofErr w:type="spellEnd"/>
      <w:r w:rsidRPr="00700E1F">
        <w:t xml:space="preserve">, </w:t>
      </w:r>
      <w:r w:rsidR="00CA4C13" w:rsidRPr="00700E1F">
        <w:t>Olumiant</w:t>
      </w:r>
      <w:r w:rsidRPr="00700E1F">
        <w:t>) indicated for treatment of severe alopecia areata</w:t>
      </w:r>
      <w:r w:rsidR="00113627" w:rsidRPr="00700E1F">
        <w:t xml:space="preserve"> in the past year</w:t>
      </w:r>
      <w:r w:rsidRPr="00700E1F">
        <w:t>.</w:t>
      </w:r>
    </w:p>
    <w:p w14:paraId="370F0E23" w14:textId="2F63605B" w:rsidR="003F5095" w:rsidRPr="00076D54" w:rsidRDefault="003F5095" w:rsidP="00076D54">
      <w:pPr>
        <w:pStyle w:val="BodyText"/>
      </w:pPr>
      <w:r w:rsidRPr="00076D54">
        <w:t>Authorization of 12 months may be granted for members 12 years of age or older for treatment of severe alopecia areata when both of the following criteria are met:</w:t>
      </w:r>
    </w:p>
    <w:p w14:paraId="579E1347" w14:textId="63062533" w:rsidR="003F5095" w:rsidRPr="00A60E16" w:rsidRDefault="003F5095" w:rsidP="00876975">
      <w:pPr>
        <w:pStyle w:val="ListParagraph"/>
        <w:numPr>
          <w:ilvl w:val="0"/>
          <w:numId w:val="29"/>
        </w:numPr>
        <w:contextualSpacing w:val="0"/>
      </w:pPr>
      <w:r w:rsidRPr="00A60E16">
        <w:t xml:space="preserve">Member </w:t>
      </w:r>
      <w:r w:rsidRPr="00700E1F">
        <w:t xml:space="preserve">has </w:t>
      </w:r>
      <w:r w:rsidR="00CA4C13" w:rsidRPr="00700E1F">
        <w:t>at least</w:t>
      </w:r>
      <w:r w:rsidRPr="00700E1F">
        <w:t xml:space="preserve"> 50%</w:t>
      </w:r>
      <w:r w:rsidRPr="00A60E16">
        <w:t xml:space="preserve"> scalp hair loss (e.g., Severity of Alopecia Tool [SALT] score of 50 or higher).</w:t>
      </w:r>
    </w:p>
    <w:p w14:paraId="0FE76002" w14:textId="77777777" w:rsidR="003F5186" w:rsidRDefault="003F5095" w:rsidP="00876975">
      <w:pPr>
        <w:pStyle w:val="ListParagraph"/>
        <w:numPr>
          <w:ilvl w:val="0"/>
          <w:numId w:val="29"/>
        </w:numPr>
        <w:contextualSpacing w:val="0"/>
      </w:pPr>
      <w:r w:rsidRPr="00A60E16">
        <w:t>Other forms of alopecia have been ruled out (e.g., androgenetic alopecia, trichotillomania, telogen effluvium, chemotherapy-induced hair loss, tinea capitis).</w:t>
      </w:r>
    </w:p>
    <w:p w14:paraId="3A643EC3" w14:textId="721338E0" w:rsidR="00A501AC" w:rsidRPr="00A60E16" w:rsidRDefault="00A501AC" w:rsidP="00A501AC">
      <w:pPr>
        <w:pStyle w:val="Heading2"/>
      </w:pPr>
      <w:r w:rsidRPr="00A60E16">
        <w:t>Continuation of Therapy</w:t>
      </w:r>
    </w:p>
    <w:p w14:paraId="41902026" w14:textId="77777777" w:rsidR="003F5095" w:rsidRPr="00A60E16" w:rsidRDefault="003F5095" w:rsidP="003F5095">
      <w:pPr>
        <w:pStyle w:val="Heading3"/>
      </w:pPr>
      <w:r w:rsidRPr="00A60E16">
        <w:t>Alopecia areata</w:t>
      </w:r>
      <w:r w:rsidRPr="00A60E16">
        <w:rPr>
          <w:vertAlign w:val="superscript"/>
        </w:rPr>
        <w:t>1,2</w:t>
      </w:r>
    </w:p>
    <w:p w14:paraId="4E480AAE" w14:textId="6936A7A4" w:rsidR="003F5095" w:rsidRPr="00A60E16" w:rsidRDefault="003F5095" w:rsidP="00876975">
      <w:pPr>
        <w:pStyle w:val="BodyText"/>
      </w:pPr>
      <w:r w:rsidRPr="00A60E16">
        <w:t>Authorization of 12 months may be granted for all members 12 years of age or older (including new members) who are using the requested medication for severe alopecia areata and who achieve or maintain a positive clinical response as evidenced by an improvement in signs and symptoms of the condition from baseline (e.g., increased scalp hair coverage, 80% total scalp hair coverage [SALT score of 20 or less]).</w:t>
      </w:r>
    </w:p>
    <w:p w14:paraId="05B6DEFF" w14:textId="10E56DCD" w:rsidR="008B1332" w:rsidRPr="00A60E16" w:rsidRDefault="008B1332" w:rsidP="00876975">
      <w:pPr>
        <w:pStyle w:val="Heading2"/>
        <w:keepNext w:val="0"/>
        <w:widowControl w:val="0"/>
        <w:rPr>
          <w:vertAlign w:val="superscript"/>
        </w:rPr>
      </w:pPr>
      <w:r w:rsidRPr="00A60E16">
        <w:t>Other</w:t>
      </w:r>
      <w:r w:rsidR="003F5095" w:rsidRPr="00A60E16">
        <w:rPr>
          <w:vertAlign w:val="superscript"/>
        </w:rPr>
        <w:t>1,3</w:t>
      </w:r>
    </w:p>
    <w:p w14:paraId="7DA1B5EE" w14:textId="7DCE04B8" w:rsidR="003F5095" w:rsidRPr="00F51C07" w:rsidRDefault="003F5095" w:rsidP="00700E1F">
      <w:pPr>
        <w:pStyle w:val="BodyText"/>
      </w:pPr>
      <w:r w:rsidRPr="00F51C07">
        <w:t xml:space="preserve">Member has had a documented negative tuberculosis (TB) test (which can include a tuberculosis skin test [TST] or an interferon-release assay [IGRA]) </w:t>
      </w:r>
      <w:r w:rsidRPr="00700E1F">
        <w:t xml:space="preserve">within </w:t>
      </w:r>
      <w:r w:rsidR="006808E2" w:rsidRPr="00700E1F">
        <w:t>12</w:t>
      </w:r>
      <w:r w:rsidRPr="00700E1F">
        <w:t xml:space="preserve"> months of initiating</w:t>
      </w:r>
      <w:r w:rsidRPr="00F51C07">
        <w:t xml:space="preserve"> therapy for persons who are naïve to biologic drugs or targeted synthetic drugs associated with an increased risk of TB.</w:t>
      </w:r>
    </w:p>
    <w:p w14:paraId="46F8A6E2" w14:textId="4CFAE918" w:rsidR="003F5095" w:rsidRPr="00A60E16" w:rsidRDefault="003F5095" w:rsidP="003F5095">
      <w:pPr>
        <w:pStyle w:val="BodyText"/>
      </w:pPr>
      <w:r w:rsidRPr="00A60E16">
        <w:t>If the screening testing for TB is positive, there must be further testing to confirm there is no active disease (e.g., chest x-ray). Do not administer the requested medication to members with active TB infection. If there is latent disease, TB treatment must be started before initiation of the requested medication.</w:t>
      </w:r>
    </w:p>
    <w:p w14:paraId="3FBCE994" w14:textId="77777777" w:rsidR="00024316" w:rsidRPr="00A60E16" w:rsidRDefault="003F5095" w:rsidP="003F5095">
      <w:pPr>
        <w:pStyle w:val="BodyText"/>
      </w:pPr>
      <w:r w:rsidRPr="00A60E16">
        <w:t>Member cannot use the requested medication concomitantly with any other biologic drug, targeted synthetic drug, or potent immunosuppressant such as azathioprine or cyclosporine.</w:t>
      </w:r>
    </w:p>
    <w:p w14:paraId="3407B33B" w14:textId="2DB28DD5" w:rsidR="00420545" w:rsidRPr="00A60E16" w:rsidRDefault="00420545" w:rsidP="00F70900">
      <w:pPr>
        <w:pStyle w:val="Heading2"/>
      </w:pPr>
      <w:r w:rsidRPr="00A60E16">
        <w:t>Dosage and Administration</w:t>
      </w:r>
    </w:p>
    <w:p w14:paraId="2825CC38" w14:textId="34577BDE" w:rsidR="003F5095" w:rsidRPr="00A60E16" w:rsidRDefault="003F5095" w:rsidP="003F5095">
      <w:pPr>
        <w:pStyle w:val="BodyText"/>
      </w:pPr>
      <w:r w:rsidRPr="00A60E16">
        <w:t>Approvals may be subject to dosing limits in accordance with FDA-approved labeling, accepted compendia, and/or evidence-based practice guidelines.</w:t>
      </w:r>
    </w:p>
    <w:p w14:paraId="10DA4309" w14:textId="35F7FA53" w:rsidR="00FF66BF" w:rsidRPr="00A60E16" w:rsidRDefault="00FF66BF" w:rsidP="00FF66BF">
      <w:pPr>
        <w:pStyle w:val="Heading2"/>
      </w:pPr>
      <w:r w:rsidRPr="00A60E16">
        <w:t>References</w:t>
      </w:r>
    </w:p>
    <w:p w14:paraId="5EB768C9" w14:textId="6397F5F6" w:rsidR="003F5095" w:rsidRPr="00A60E16" w:rsidRDefault="003F5095" w:rsidP="003F5095">
      <w:pPr>
        <w:pStyle w:val="ReferenceOrdered"/>
      </w:pPr>
      <w:proofErr w:type="spellStart"/>
      <w:r w:rsidRPr="00A60E16">
        <w:t>Litfulo</w:t>
      </w:r>
      <w:proofErr w:type="spellEnd"/>
      <w:r w:rsidRPr="00A60E16">
        <w:t xml:space="preserve"> [package insert]. New York, NY: Pfizer </w:t>
      </w:r>
      <w:r w:rsidR="006808E2">
        <w:t>Labs</w:t>
      </w:r>
      <w:r w:rsidRPr="00A60E16">
        <w:t>; June 2023.</w:t>
      </w:r>
    </w:p>
    <w:p w14:paraId="3D3BD17E" w14:textId="054B02BF" w:rsidR="003F5095" w:rsidRPr="00A60E16" w:rsidRDefault="003F5095" w:rsidP="003F5095">
      <w:pPr>
        <w:pStyle w:val="ReferenceOrdered"/>
      </w:pPr>
      <w:r w:rsidRPr="00A60E16">
        <w:rPr>
          <w:lang w:val="nl-BE"/>
        </w:rPr>
        <w:t xml:space="preserve">King B, Zhang X, Harcha WG, et al. </w:t>
      </w:r>
      <w:r w:rsidRPr="00A60E16">
        <w:t xml:space="preserve">Efficacy and safety of </w:t>
      </w:r>
      <w:proofErr w:type="spellStart"/>
      <w:r w:rsidRPr="00A60E16">
        <w:t>ritlecitinib</w:t>
      </w:r>
      <w:proofErr w:type="spellEnd"/>
      <w:r w:rsidRPr="00A60E16">
        <w:t xml:space="preserve"> in adults and adolescents with alopecia areata: a randomized, double-blind, </w:t>
      </w:r>
      <w:proofErr w:type="spellStart"/>
      <w:r w:rsidRPr="00A60E16">
        <w:t>multicentre</w:t>
      </w:r>
      <w:proofErr w:type="spellEnd"/>
      <w:r w:rsidRPr="00A60E16">
        <w:t>, phase 2b-3 trial. Lancet. 2023;401:1518-1529.</w:t>
      </w:r>
    </w:p>
    <w:p w14:paraId="03E22211" w14:textId="3DD46391" w:rsidR="00024316" w:rsidRPr="00A60E16" w:rsidRDefault="003F5095" w:rsidP="00024316">
      <w:pPr>
        <w:pStyle w:val="ReferenceOrdered"/>
      </w:pPr>
      <w:r w:rsidRPr="00A60E16">
        <w:t xml:space="preserve">Testing for TB Infection. Centers for Disease Control and Prevention. Retrieved on November </w:t>
      </w:r>
      <w:r w:rsidR="00EE404E">
        <w:t>4</w:t>
      </w:r>
      <w:r w:rsidRPr="00A60E16">
        <w:t xml:space="preserve">, </w:t>
      </w:r>
      <w:proofErr w:type="gramStart"/>
      <w:r w:rsidRPr="00A60E16">
        <w:t>202</w:t>
      </w:r>
      <w:r w:rsidR="00EE404E">
        <w:t>4</w:t>
      </w:r>
      <w:proofErr w:type="gramEnd"/>
      <w:r w:rsidRPr="00A60E16">
        <w:t xml:space="preserve"> from: </w:t>
      </w:r>
      <w:r w:rsidR="00820923" w:rsidRPr="0076217B">
        <w:t>https://www.cdc.gov/tb/testing/index.html</w:t>
      </w:r>
      <w:r w:rsidR="00FF66BF" w:rsidRPr="00A60E16">
        <w:t>.</w:t>
      </w:r>
    </w:p>
    <w:sectPr w:rsidR="00024316" w:rsidRPr="00A60E16" w:rsidSect="00B5002F">
      <w:headerReference w:type="first" r:id="rId15"/>
      <w:type w:val="continuous"/>
      <w:pgSz w:w="12240" w:h="15840" w:code="1"/>
      <w:pgMar w:top="900" w:right="720" w:bottom="990" w:left="720" w:header="720" w:footer="806" w:gutter="0"/>
      <w:paperSrc w:first="15" w:other="15"/>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429B7" w14:textId="77777777" w:rsidR="004F75B0" w:rsidRDefault="004F75B0">
      <w:r>
        <w:separator/>
      </w:r>
    </w:p>
  </w:endnote>
  <w:endnote w:type="continuationSeparator" w:id="0">
    <w:p w14:paraId="2733D148" w14:textId="77777777" w:rsidR="004F75B0" w:rsidRDefault="004F75B0">
      <w:r>
        <w:continuationSeparator/>
      </w:r>
    </w:p>
  </w:endnote>
  <w:endnote w:type="continuationNotice" w:id="1">
    <w:p w14:paraId="694E4277" w14:textId="77777777" w:rsidR="004F75B0" w:rsidRDefault="004F75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1BA4580A"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403C5" w:rsidRPr="000403C5">
      <w:rPr>
        <w:rFonts w:cs="Arial"/>
        <w:noProof/>
        <w:sz w:val="16"/>
        <w:szCs w:val="16"/>
      </w:rPr>
      <w:t>Litfulo</w:t>
    </w:r>
    <w:r w:rsidR="000403C5">
      <w:rPr>
        <w:rFonts w:cs="Arial"/>
        <w:noProof/>
        <w:snapToGrid w:val="0"/>
        <w:color w:val="000000"/>
        <w:sz w:val="16"/>
        <w:szCs w:val="16"/>
      </w:rPr>
      <w:t xml:space="preserve"> SGM 6064-A</w:t>
    </w:r>
    <w:r w:rsidR="000403C5" w:rsidRPr="000403C5">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715F8A">
      <w:rPr>
        <w:rFonts w:cs="Arial"/>
        <w:snapToGrid w:val="0"/>
        <w:color w:val="000000"/>
        <w:sz w:val="16"/>
      </w:rPr>
      <w:t>5</w:t>
    </w:r>
    <w:r w:rsidRPr="00EC47B6">
      <w:rPr>
        <w:rFonts w:cs="Arial"/>
        <w:snapToGrid w:val="0"/>
        <w:color w:val="000000"/>
        <w:sz w:val="16"/>
      </w:rPr>
      <w:t xml:space="preserve"> CVS Caremark. All rights reserved.</w:t>
    </w:r>
  </w:p>
  <w:p w14:paraId="61CF5924" w14:textId="33892AE4"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2FC0E0AA" w:rsidR="00F75C81" w:rsidRPr="00AA1E6A" w:rsidRDefault="00C36B72" w:rsidP="0006523F">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7C053C7"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876975">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403C5" w:rsidRPr="000403C5">
      <w:rPr>
        <w:rFonts w:cs="Arial"/>
        <w:noProof/>
        <w:sz w:val="16"/>
        <w:szCs w:val="16"/>
      </w:rPr>
      <w:t>Litfulo</w:t>
    </w:r>
    <w:r w:rsidR="000403C5">
      <w:rPr>
        <w:rFonts w:cs="Arial"/>
        <w:noProof/>
        <w:snapToGrid w:val="0"/>
        <w:color w:val="000000"/>
        <w:sz w:val="16"/>
        <w:szCs w:val="16"/>
      </w:rPr>
      <w:t xml:space="preserve"> SGM</w:t>
    </w:r>
    <w:r w:rsidR="000403C5" w:rsidRPr="000403C5">
      <w:rPr>
        <w:rFonts w:cs="Arial"/>
        <w:noProof/>
        <w:sz w:val="16"/>
        <w:szCs w:val="16"/>
      </w:rPr>
      <w:t xml:space="preserve"> </w:t>
    </w:r>
    <w:r w:rsidR="000403C5">
      <w:rPr>
        <w:rFonts w:cs="Arial"/>
        <w:noProof/>
        <w:snapToGrid w:val="0"/>
        <w:color w:val="000000"/>
        <w:sz w:val="16"/>
        <w:szCs w:val="16"/>
      </w:rPr>
      <w:t xml:space="preserve">6064-A </w:t>
    </w:r>
    <w:r w:rsidR="000403C5" w:rsidRPr="000403C5">
      <w:rPr>
        <w:rFonts w:cs="Arial"/>
        <w:noProof/>
        <w:sz w:val="16"/>
        <w:szCs w:val="16"/>
      </w:rPr>
      <w:t>P2025.docx</w:t>
    </w:r>
    <w:r w:rsidRPr="00EC47B6">
      <w:rPr>
        <w:rFonts w:cs="Arial"/>
        <w:noProof/>
        <w:sz w:val="16"/>
        <w:szCs w:val="16"/>
      </w:rPr>
      <w:fldChar w:fldCharType="end"/>
    </w:r>
    <w:r w:rsidRPr="00876975">
      <w:rPr>
        <w:rFonts w:cs="Arial"/>
        <w:snapToGrid w:val="0"/>
        <w:color w:val="000000"/>
        <w:sz w:val="16"/>
      </w:rPr>
      <w:tab/>
      <w:t>© 202</w:t>
    </w:r>
    <w:r w:rsidR="00715F8A">
      <w:rPr>
        <w:rFonts w:cs="Arial"/>
        <w:snapToGrid w:val="0"/>
        <w:color w:val="000000"/>
        <w:sz w:val="16"/>
      </w:rPr>
      <w:t>5</w:t>
    </w:r>
    <w:r w:rsidRPr="00876975">
      <w:rPr>
        <w:rFonts w:cs="Arial"/>
        <w:snapToGrid w:val="0"/>
        <w:color w:val="000000"/>
        <w:sz w:val="16"/>
      </w:rPr>
      <w:t xml:space="preserve"> CVS Caremark. </w:t>
    </w:r>
    <w:r w:rsidRPr="00EC47B6">
      <w:rPr>
        <w:rFonts w:cs="Arial"/>
        <w:snapToGrid w:val="0"/>
        <w:color w:val="000000"/>
        <w:sz w:val="16"/>
      </w:rPr>
      <w:t>All rights reserved.</w:t>
    </w:r>
  </w:p>
  <w:p w14:paraId="39BFE579" w14:textId="1924D383"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260E7DBE" w:rsidR="00ED04EC" w:rsidRPr="00F50D98" w:rsidRDefault="00F50D98" w:rsidP="0006523F">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2BE35" w14:textId="77777777" w:rsidR="004F75B0" w:rsidRDefault="004F75B0">
      <w:r>
        <w:separator/>
      </w:r>
    </w:p>
  </w:footnote>
  <w:footnote w:type="continuationSeparator" w:id="0">
    <w:p w14:paraId="7C18E76C" w14:textId="77777777" w:rsidR="004F75B0" w:rsidRDefault="004F75B0">
      <w:r>
        <w:continuationSeparator/>
      </w:r>
    </w:p>
  </w:footnote>
  <w:footnote w:type="continuationNotice" w:id="1">
    <w:p w14:paraId="769037FF" w14:textId="77777777" w:rsidR="004F75B0" w:rsidRDefault="004F75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876975" w14:paraId="16262E63" w14:textId="77777777">
      <w:trPr>
        <w:trHeight w:val="144"/>
        <w:jc w:val="right"/>
      </w:trPr>
      <w:tc>
        <w:tcPr>
          <w:tcW w:w="1854" w:type="dxa"/>
          <w:hideMark/>
        </w:tcPr>
        <w:p w14:paraId="18F550B7" w14:textId="77777777" w:rsidR="00ED04EC" w:rsidRPr="00876975" w:rsidRDefault="00ED04EC" w:rsidP="00876975">
          <w:pPr>
            <w:pStyle w:val="RefTableData"/>
          </w:pPr>
          <w:r w:rsidRPr="00876975">
            <w:t>Reference number(s)</w:t>
          </w:r>
        </w:p>
      </w:tc>
    </w:tr>
    <w:tr w:rsidR="00ED04EC" w:rsidRPr="00876975" w14:paraId="703C6588" w14:textId="77777777">
      <w:trPr>
        <w:trHeight w:val="378"/>
        <w:jc w:val="right"/>
      </w:trPr>
      <w:tc>
        <w:tcPr>
          <w:tcW w:w="1854" w:type="dxa"/>
          <w:hideMark/>
        </w:tcPr>
        <w:p w14:paraId="51CE3E64" w14:textId="7AF3AF3B" w:rsidR="00ED04EC" w:rsidRPr="00876975" w:rsidRDefault="003F5095" w:rsidP="00876975">
          <w:pPr>
            <w:pStyle w:val="RefTableData"/>
          </w:pPr>
          <w:r w:rsidRPr="00876975">
            <w:t>6064-A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876975" w:rsidRPr="00876975" w14:paraId="258E772F" w14:textId="77777777" w:rsidTr="0029219D">
      <w:trPr>
        <w:trHeight w:val="144"/>
        <w:jc w:val="right"/>
      </w:trPr>
      <w:tc>
        <w:tcPr>
          <w:tcW w:w="1854" w:type="dxa"/>
          <w:hideMark/>
        </w:tcPr>
        <w:p w14:paraId="65F29016" w14:textId="77777777" w:rsidR="00876975" w:rsidRPr="00876975" w:rsidRDefault="00876975" w:rsidP="00876975">
          <w:pPr>
            <w:pStyle w:val="RefTableData"/>
          </w:pPr>
          <w:r w:rsidRPr="00876975">
            <w:t>Reference number(s)</w:t>
          </w:r>
        </w:p>
      </w:tc>
    </w:tr>
    <w:tr w:rsidR="00876975" w:rsidRPr="00876975" w14:paraId="538BC425" w14:textId="77777777" w:rsidTr="0029219D">
      <w:trPr>
        <w:trHeight w:val="378"/>
        <w:jc w:val="right"/>
      </w:trPr>
      <w:tc>
        <w:tcPr>
          <w:tcW w:w="1854" w:type="dxa"/>
          <w:hideMark/>
        </w:tcPr>
        <w:p w14:paraId="657EFBB9" w14:textId="77777777" w:rsidR="00876975" w:rsidRPr="00876975" w:rsidRDefault="00876975" w:rsidP="00876975">
          <w:pPr>
            <w:pStyle w:val="RefTableData"/>
          </w:pPr>
          <w:r w:rsidRPr="00876975">
            <w:t>6064-A</w:t>
          </w:r>
        </w:p>
      </w:tc>
    </w:tr>
  </w:tbl>
  <w:p w14:paraId="085953DA" w14:textId="77777777" w:rsidR="00876975" w:rsidRPr="00876975" w:rsidRDefault="00876975">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9923D8"/>
    <w:multiLevelType w:val="hybridMultilevel"/>
    <w:tmpl w:val="7F00C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B9443D"/>
    <w:multiLevelType w:val="hybridMultilevel"/>
    <w:tmpl w:val="3976C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25"/>
  </w:num>
  <w:num w:numId="3" w16cid:durableId="611589570">
    <w:abstractNumId w:val="2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1"/>
  </w:num>
  <w:num w:numId="16" w16cid:durableId="898320195">
    <w:abstractNumId w:val="18"/>
  </w:num>
  <w:num w:numId="17" w16cid:durableId="2128498676">
    <w:abstractNumId w:val="27"/>
  </w:num>
  <w:num w:numId="18" w16cid:durableId="299724409">
    <w:abstractNumId w:val="22"/>
  </w:num>
  <w:num w:numId="19" w16cid:durableId="214585573">
    <w:abstractNumId w:val="15"/>
  </w:num>
  <w:num w:numId="20" w16cid:durableId="1289816170">
    <w:abstractNumId w:val="16"/>
  </w:num>
  <w:num w:numId="21" w16cid:durableId="1066490929">
    <w:abstractNumId w:val="28"/>
  </w:num>
  <w:num w:numId="22" w16cid:durableId="1472481103">
    <w:abstractNumId w:val="24"/>
  </w:num>
  <w:num w:numId="23" w16cid:durableId="1997420403">
    <w:abstractNumId w:val="26"/>
  </w:num>
  <w:num w:numId="24" w16cid:durableId="33312838">
    <w:abstractNumId w:val="23"/>
  </w:num>
  <w:num w:numId="25" w16cid:durableId="507404939">
    <w:abstractNumId w:val="17"/>
  </w:num>
  <w:num w:numId="26" w16cid:durableId="1950313333">
    <w:abstractNumId w:val="20"/>
  </w:num>
  <w:num w:numId="27" w16cid:durableId="1866016584">
    <w:abstractNumId w:val="19"/>
  </w:num>
  <w:num w:numId="28" w16cid:durableId="645815252">
    <w:abstractNumId w:val="12"/>
  </w:num>
  <w:num w:numId="29" w16cid:durableId="1640762434">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316"/>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03C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23F"/>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D54"/>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5C77"/>
    <w:rsid w:val="00107394"/>
    <w:rsid w:val="001074E7"/>
    <w:rsid w:val="001075C1"/>
    <w:rsid w:val="00107B1D"/>
    <w:rsid w:val="00110AF8"/>
    <w:rsid w:val="00110DE3"/>
    <w:rsid w:val="00110F57"/>
    <w:rsid w:val="00111842"/>
    <w:rsid w:val="001120B7"/>
    <w:rsid w:val="0011362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290"/>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56C8"/>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5B42"/>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6BF0"/>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CB2"/>
    <w:rsid w:val="00315D6F"/>
    <w:rsid w:val="00316B98"/>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71E"/>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02"/>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6D1A"/>
    <w:rsid w:val="003B7DE9"/>
    <w:rsid w:val="003C1925"/>
    <w:rsid w:val="003C1EA0"/>
    <w:rsid w:val="003C219B"/>
    <w:rsid w:val="003C2846"/>
    <w:rsid w:val="003C2DBA"/>
    <w:rsid w:val="003C2F46"/>
    <w:rsid w:val="003C3B92"/>
    <w:rsid w:val="003C3EB1"/>
    <w:rsid w:val="003C47E1"/>
    <w:rsid w:val="003C4CD4"/>
    <w:rsid w:val="003C66DD"/>
    <w:rsid w:val="003C6EB7"/>
    <w:rsid w:val="003C6ED6"/>
    <w:rsid w:val="003C7530"/>
    <w:rsid w:val="003D0A4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095"/>
    <w:rsid w:val="003F5186"/>
    <w:rsid w:val="003F5824"/>
    <w:rsid w:val="003F61E0"/>
    <w:rsid w:val="003F641B"/>
    <w:rsid w:val="003F6B36"/>
    <w:rsid w:val="003F75BB"/>
    <w:rsid w:val="003F7A17"/>
    <w:rsid w:val="00401820"/>
    <w:rsid w:val="00402C8F"/>
    <w:rsid w:val="00402FED"/>
    <w:rsid w:val="00403087"/>
    <w:rsid w:val="0040317D"/>
    <w:rsid w:val="004032A5"/>
    <w:rsid w:val="0040594C"/>
    <w:rsid w:val="00405C5D"/>
    <w:rsid w:val="00407C38"/>
    <w:rsid w:val="0041023B"/>
    <w:rsid w:val="0041061B"/>
    <w:rsid w:val="0041063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6F5E"/>
    <w:rsid w:val="00437BFC"/>
    <w:rsid w:val="00437D53"/>
    <w:rsid w:val="00437D85"/>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5B0"/>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0640A"/>
    <w:rsid w:val="00511426"/>
    <w:rsid w:val="00511573"/>
    <w:rsid w:val="00512353"/>
    <w:rsid w:val="00512508"/>
    <w:rsid w:val="0051361C"/>
    <w:rsid w:val="00513C29"/>
    <w:rsid w:val="00513FB7"/>
    <w:rsid w:val="005146AB"/>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2E8A"/>
    <w:rsid w:val="00563842"/>
    <w:rsid w:val="00563B4D"/>
    <w:rsid w:val="00563CD8"/>
    <w:rsid w:val="005647DE"/>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87FFC"/>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7A1"/>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10C"/>
    <w:rsid w:val="005B52C4"/>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7F7"/>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4B6"/>
    <w:rsid w:val="0064565D"/>
    <w:rsid w:val="00645B20"/>
    <w:rsid w:val="00645D4F"/>
    <w:rsid w:val="00646E78"/>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08E2"/>
    <w:rsid w:val="0068254A"/>
    <w:rsid w:val="0068304B"/>
    <w:rsid w:val="00683327"/>
    <w:rsid w:val="00683AAE"/>
    <w:rsid w:val="00683C7C"/>
    <w:rsid w:val="0068444E"/>
    <w:rsid w:val="006845E2"/>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16D5"/>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0E1F"/>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5F8A"/>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66E4B"/>
    <w:rsid w:val="007704F3"/>
    <w:rsid w:val="007710F2"/>
    <w:rsid w:val="007716E9"/>
    <w:rsid w:val="00771FBB"/>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923"/>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09EA"/>
    <w:rsid w:val="00871B95"/>
    <w:rsid w:val="008728CD"/>
    <w:rsid w:val="00873215"/>
    <w:rsid w:val="008733E5"/>
    <w:rsid w:val="0087374A"/>
    <w:rsid w:val="00873CA8"/>
    <w:rsid w:val="00874174"/>
    <w:rsid w:val="008741C9"/>
    <w:rsid w:val="00874DFD"/>
    <w:rsid w:val="00875651"/>
    <w:rsid w:val="00875717"/>
    <w:rsid w:val="0087645A"/>
    <w:rsid w:val="00876975"/>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36FC"/>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5FF5"/>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8DA"/>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0E1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2BC"/>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147"/>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53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2FD"/>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02F"/>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2AF3"/>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4CD"/>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4C13"/>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3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0A7E"/>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39F"/>
    <w:rsid w:val="00D80824"/>
    <w:rsid w:val="00D808F4"/>
    <w:rsid w:val="00D80973"/>
    <w:rsid w:val="00D80D19"/>
    <w:rsid w:val="00D8125F"/>
    <w:rsid w:val="00D8139F"/>
    <w:rsid w:val="00D8170A"/>
    <w:rsid w:val="00D81C97"/>
    <w:rsid w:val="00D81E96"/>
    <w:rsid w:val="00D82AF8"/>
    <w:rsid w:val="00D82D85"/>
    <w:rsid w:val="00D83747"/>
    <w:rsid w:val="00D83CA4"/>
    <w:rsid w:val="00D8451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50D"/>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1818"/>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404E"/>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6B07"/>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1C07"/>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08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C7E0E"/>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2.xml><?xml version="1.0" encoding="utf-8"?>
<ds:datastoreItem xmlns:ds="http://schemas.openxmlformats.org/officeDocument/2006/customXml" ds:itemID="{B704089E-B5CD-4164-A084-45AEA0D1E360}"/>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591</Words>
  <Characters>3370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Litfulo 6064-A SGM 2024</vt:lpstr>
    </vt:vector>
  </TitlesOfParts>
  <Company/>
  <LinksUpToDate>false</LinksUpToDate>
  <CharactersWithSpaces>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Litfulo SGM 6064-A</dc:title>
  <dc:subject>Litfulo SGM 6064-A</dc:subject>
  <dc:creator>CVS Caremark</dc:creator>
  <cp:keywords/>
  <cp:lastModifiedBy>Ortiz, Erica M</cp:lastModifiedBy>
  <cp:revision>4</cp:revision>
  <cp:lastPrinted>2018-01-09T05:01:00Z</cp:lastPrinted>
  <dcterms:created xsi:type="dcterms:W3CDTF">2025-03-07T21:44:00Z</dcterms:created>
  <dcterms:modified xsi:type="dcterms:W3CDTF">2025-03-07T21:46:00Z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1139900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y fmtid="{D5CDD505-2E9C-101B-9397-08002B2CF9AE}" pid="16" name="xd_ProgID">
    <vt:lpwstr/>
  </property>
  <property fmtid="{D5CDD505-2E9C-101B-9397-08002B2CF9AE}" pid="17" name="_SourceUrl">
    <vt:lpwstr/>
  </property>
  <property fmtid="{D5CDD505-2E9C-101B-9397-08002B2CF9AE}" pid="18" name="_SharedFileIndex">
    <vt:lpwstr/>
  </property>
  <property fmtid="{D5CDD505-2E9C-101B-9397-08002B2CF9AE}" pid="19" name="TemplateUrl">
    <vt:lpwstr/>
  </property>
</Properties>
</file>